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E4" w:rsidRDefault="007F57E4" w:rsidP="007F57E4">
      <w:pPr>
        <w:pStyle w:val="NormalWeb"/>
        <w:shd w:val="clear" w:color="auto" w:fill="FFFFFF"/>
        <w:spacing w:before="0" w:beforeAutospacing="0" w:after="0" w:afterAutospacing="0"/>
        <w:rPr>
          <w:rStyle w:val="Strong"/>
          <w:rFonts w:cs="Arial"/>
          <w:color w:val="222222"/>
          <w:sz w:val="26"/>
        </w:rPr>
      </w:pPr>
    </w:p>
    <w:p w:rsidR="007F57E4" w:rsidRDefault="007F57E4" w:rsidP="007F57E4">
      <w:pPr>
        <w:pStyle w:val="NormalWeb"/>
        <w:shd w:val="clear" w:color="auto" w:fill="FFFFFF"/>
        <w:spacing w:before="0" w:beforeAutospacing="0" w:after="0" w:afterAutospacing="0"/>
        <w:rPr>
          <w:rStyle w:val="Strong"/>
          <w:rFonts w:cs="Arial"/>
          <w:color w:val="222222"/>
          <w:sz w:val="26"/>
        </w:rPr>
      </w:pPr>
    </w:p>
    <w:p w:rsidR="007F57E4" w:rsidRPr="007F57E4" w:rsidRDefault="007F57E4" w:rsidP="007F57E4">
      <w:pPr>
        <w:pStyle w:val="NormalWeb"/>
        <w:shd w:val="clear" w:color="auto" w:fill="FFFFFF"/>
        <w:spacing w:before="0" w:beforeAutospacing="0" w:after="0" w:afterAutospacing="0"/>
        <w:jc w:val="center"/>
        <w:rPr>
          <w:rStyle w:val="Strong"/>
          <w:rFonts w:cs="Arial"/>
          <w:color w:val="222222"/>
          <w:sz w:val="28"/>
          <w:szCs w:val="28"/>
        </w:rPr>
      </w:pPr>
      <w:r w:rsidRPr="007F57E4">
        <w:rPr>
          <w:rStyle w:val="Strong"/>
          <w:rFonts w:cs="Arial"/>
          <w:color w:val="222222"/>
          <w:sz w:val="28"/>
          <w:szCs w:val="28"/>
        </w:rPr>
        <w:t>THÔNG TIN PHÁP LUẬT</w:t>
      </w:r>
    </w:p>
    <w:p w:rsidR="007F57E4" w:rsidRPr="007F57E4" w:rsidRDefault="007F57E4" w:rsidP="007F57E4">
      <w:pPr>
        <w:pStyle w:val="NormalWeb"/>
        <w:shd w:val="clear" w:color="auto" w:fill="FFFFFF"/>
        <w:spacing w:before="0" w:beforeAutospacing="0" w:after="0" w:afterAutospacing="0"/>
        <w:jc w:val="center"/>
        <w:rPr>
          <w:rStyle w:val="Strong"/>
          <w:rFonts w:cs="Arial"/>
          <w:color w:val="222222"/>
          <w:sz w:val="28"/>
          <w:szCs w:val="28"/>
        </w:rPr>
      </w:pPr>
    </w:p>
    <w:p w:rsidR="007F57E4" w:rsidRPr="007F57E4" w:rsidRDefault="007F57E4" w:rsidP="007F57E4">
      <w:pPr>
        <w:pStyle w:val="NormalWeb"/>
        <w:shd w:val="clear" w:color="auto" w:fill="FFFFFF"/>
        <w:spacing w:before="0" w:beforeAutospacing="0" w:after="0" w:afterAutospacing="0"/>
        <w:jc w:val="center"/>
        <w:rPr>
          <w:rStyle w:val="Strong"/>
          <w:rFonts w:cs="Arial"/>
          <w:color w:val="222222"/>
          <w:sz w:val="28"/>
          <w:szCs w:val="28"/>
        </w:rPr>
      </w:pPr>
      <w:r w:rsidRPr="007F57E4">
        <w:rPr>
          <w:rStyle w:val="Strong"/>
          <w:rFonts w:cs="Arial"/>
          <w:color w:val="222222"/>
          <w:sz w:val="28"/>
          <w:szCs w:val="28"/>
        </w:rPr>
        <w:t>CÁC CHÍNH SÁCH MỚI ÁP DỤNG TỪ THÁNG 8 /2019</w:t>
      </w:r>
    </w:p>
    <w:p w:rsidR="007F57E4" w:rsidRPr="007F57E4" w:rsidRDefault="007F57E4" w:rsidP="007F57E4">
      <w:pPr>
        <w:pStyle w:val="NormalWeb"/>
        <w:shd w:val="clear" w:color="auto" w:fill="FFFFFF"/>
        <w:spacing w:before="0" w:beforeAutospacing="0" w:after="0" w:afterAutospacing="0"/>
        <w:jc w:val="center"/>
        <w:rPr>
          <w:rStyle w:val="Strong"/>
          <w:rFonts w:cs="Arial"/>
          <w:color w:val="222222"/>
          <w:sz w:val="28"/>
          <w:szCs w:val="28"/>
        </w:rPr>
      </w:pPr>
    </w:p>
    <w:p w:rsidR="007F57E4" w:rsidRDefault="007F57E4" w:rsidP="007F57E4">
      <w:pPr>
        <w:pStyle w:val="NormalWeb"/>
        <w:shd w:val="clear" w:color="auto" w:fill="FFFFFF"/>
        <w:spacing w:before="0" w:beforeAutospacing="0" w:after="0" w:afterAutospacing="0"/>
        <w:jc w:val="center"/>
        <w:rPr>
          <w:rStyle w:val="Strong"/>
          <w:rFonts w:cs="Arial"/>
          <w:color w:val="222222"/>
          <w:sz w:val="26"/>
        </w:rPr>
      </w:pPr>
    </w:p>
    <w:p w:rsidR="007F57E4" w:rsidRPr="007F57E4" w:rsidRDefault="007F57E4" w:rsidP="007F57E4">
      <w:pPr>
        <w:pStyle w:val="NormalWeb"/>
        <w:shd w:val="clear" w:color="auto" w:fill="FFFFFF"/>
        <w:spacing w:before="0" w:beforeAutospacing="0" w:after="0" w:afterAutospacing="0"/>
        <w:rPr>
          <w:rFonts w:cs="Arial"/>
          <w:color w:val="222222"/>
          <w:sz w:val="26"/>
        </w:rPr>
      </w:pPr>
      <w:hyperlink r:id="rId5" w:history="1">
        <w:r w:rsidRPr="007F57E4">
          <w:rPr>
            <w:rStyle w:val="Hyperlink"/>
            <w:rFonts w:cs="Arial"/>
            <w:b/>
            <w:bCs/>
            <w:color w:val="A67942"/>
            <w:sz w:val="26"/>
            <w:szCs w:val="20"/>
          </w:rPr>
          <w:t>DOANH NGHIỆP</w:t>
        </w:r>
      </w:hyperlink>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Style w:val="Strong"/>
          <w:rFonts w:cs="Arial"/>
          <w:color w:val="222222"/>
          <w:sz w:val="26"/>
          <w:szCs w:val="20"/>
        </w:rPr>
        <w:t>Doanh nghiệp siêu nhỏ được hỗ trợ 100% chi phí tư vấn pháp luật</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Theo </w:t>
      </w:r>
      <w:hyperlink r:id="rId6" w:history="1">
        <w:r w:rsidRPr="007F57E4">
          <w:rPr>
            <w:rStyle w:val="Hyperlink"/>
            <w:rFonts w:cs="Arial"/>
            <w:color w:val="A67942"/>
            <w:sz w:val="26"/>
            <w:szCs w:val="20"/>
          </w:rPr>
          <w:t>Nghị định 55/2019/NĐ-CP</w:t>
        </w:r>
      </w:hyperlink>
      <w:r w:rsidRPr="007F57E4">
        <w:rPr>
          <w:rFonts w:cs="Arial"/>
          <w:color w:val="222222"/>
          <w:sz w:val="26"/>
          <w:szCs w:val="20"/>
        </w:rPr>
        <w:t>, có hiệu lực từ ngày 16/8/2019, các doanh nghiệp sẽ được hỗ trợ chi phí tư vấn pháp luật với mức như sau:</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Doanh nghiệp siêu nhỏ được hỗ trợ 100% chi phí, nhưng không quá 03 triệu đồng/năm;</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Doanh nghiệp nhỏ được hỗ trợ tối đa 30% chi phí, nhưng không quá 05 triệu đồng/năm;</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Doanh nghiệp vừa được hỗ trợ tối đa 10% chi phí, nhưng không quá 10 triệu đồng/năm…</w:t>
      </w:r>
    </w:p>
    <w:p w:rsidR="007F57E4" w:rsidRPr="007F57E4" w:rsidRDefault="007F57E4" w:rsidP="007F57E4">
      <w:pPr>
        <w:pStyle w:val="NormalWeb"/>
        <w:shd w:val="clear" w:color="auto" w:fill="FFFFFF"/>
        <w:spacing w:before="0" w:beforeAutospacing="0" w:after="0" w:afterAutospacing="0"/>
        <w:rPr>
          <w:rFonts w:cs="Arial"/>
          <w:color w:val="222222"/>
          <w:sz w:val="26"/>
        </w:rPr>
      </w:pPr>
      <w:hyperlink r:id="rId7" w:history="1">
        <w:r w:rsidRPr="007F57E4">
          <w:rPr>
            <w:rStyle w:val="Hyperlink"/>
            <w:rFonts w:cs="Arial"/>
            <w:b/>
            <w:bCs/>
            <w:color w:val="A67942"/>
            <w:sz w:val="26"/>
            <w:szCs w:val="20"/>
          </w:rPr>
          <w:t>LAO ĐỘNG-TIỀN LƯƠNG-PHỤ CẤP</w:t>
        </w:r>
      </w:hyperlink>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Style w:val="Strong"/>
          <w:rFonts w:cs="Arial"/>
          <w:color w:val="222222"/>
          <w:sz w:val="26"/>
          <w:szCs w:val="20"/>
        </w:rPr>
        <w:t>Lương hưu, trợ cấp BHXH của cán bộ xã tăng 7</w:t>
      </w:r>
      <w:proofErr w:type="gramStart"/>
      <w:r w:rsidRPr="007F57E4">
        <w:rPr>
          <w:rStyle w:val="Strong"/>
          <w:rFonts w:cs="Arial"/>
          <w:color w:val="222222"/>
          <w:sz w:val="26"/>
          <w:szCs w:val="20"/>
        </w:rPr>
        <w:t>,19</w:t>
      </w:r>
      <w:proofErr w:type="gramEnd"/>
      <w:r w:rsidRPr="007F57E4">
        <w:rPr>
          <w:rStyle w:val="Strong"/>
          <w:rFonts w:cs="Arial"/>
          <w:color w:val="222222"/>
          <w:sz w:val="26"/>
          <w:szCs w:val="20"/>
        </w:rPr>
        <w:t>%</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Bộ Nội vụ đã ban hành </w:t>
      </w:r>
      <w:hyperlink r:id="rId8" w:history="1">
        <w:r w:rsidRPr="007F57E4">
          <w:rPr>
            <w:rStyle w:val="Hyperlink"/>
            <w:rFonts w:cs="Arial"/>
            <w:color w:val="A67942"/>
            <w:sz w:val="26"/>
            <w:szCs w:val="20"/>
          </w:rPr>
          <w:t>Thông tư 09/2019/TT-BNV</w:t>
        </w:r>
      </w:hyperlink>
      <w:r w:rsidRPr="007F57E4">
        <w:rPr>
          <w:rFonts w:cs="Arial"/>
          <w:color w:val="222222"/>
          <w:sz w:val="26"/>
          <w:szCs w:val="20"/>
        </w:rPr>
        <w:t>, có hiệu lực ngày 01/8/2019, hướng dẫn thực hiện điều chỉnh mức trợ cấp hàng tháng từ ngày 01/7/2019 đối với cán bộ xã đã nghỉ việc.</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Tăng mức lương hưu, trợ cấp bảo hiểm xã hội và trợ cấp hàng tháng thêm 7</w:t>
      </w:r>
      <w:proofErr w:type="gramStart"/>
      <w:r w:rsidRPr="007F57E4">
        <w:rPr>
          <w:rFonts w:cs="Arial"/>
          <w:color w:val="222222"/>
          <w:sz w:val="26"/>
          <w:szCs w:val="20"/>
        </w:rPr>
        <w:t>,19</w:t>
      </w:r>
      <w:proofErr w:type="gramEnd"/>
      <w:r w:rsidRPr="007F57E4">
        <w:rPr>
          <w:rFonts w:cs="Arial"/>
          <w:color w:val="222222"/>
          <w:sz w:val="26"/>
          <w:szCs w:val="20"/>
        </w:rPr>
        <w:t>% trên mức trợ cấp được hưởng tại thời điểm tháng 6/2019 đối với cán bộ xã già yếu đã nghỉ việc.</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Theo đó, mức trợ cấp hàng tháng từ 01/7/2019 = mức trợ cấp được hưởng tại thời điểm tháng 6/2019 x 1</w:t>
      </w:r>
      <w:proofErr w:type="gramStart"/>
      <w:r w:rsidRPr="007F57E4">
        <w:rPr>
          <w:rFonts w:cs="Arial"/>
          <w:color w:val="222222"/>
          <w:sz w:val="26"/>
          <w:szCs w:val="20"/>
        </w:rPr>
        <w:t>,0719</w:t>
      </w:r>
      <w:proofErr w:type="gramEnd"/>
      <w:r w:rsidRPr="007F57E4">
        <w:rPr>
          <w:rFonts w:cs="Arial"/>
          <w:color w:val="222222"/>
          <w:sz w:val="26"/>
          <w:szCs w:val="20"/>
        </w:rPr>
        <w:t>.</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Style w:val="Strong"/>
          <w:rFonts w:cs="Arial"/>
          <w:color w:val="222222"/>
          <w:sz w:val="26"/>
          <w:szCs w:val="20"/>
        </w:rPr>
        <w:t>Tăng trợ cấp, phụ cấp của người có công với cách mạng</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Từ ngày 01/7/2019, mức chuẩn để xác định mức trợ cấp, phụ cấp ưu đãi người có công với cách mạng là 1,624 triệu đồng, cao hơn mức hiện tại 109.000 đồng theo </w:t>
      </w:r>
      <w:hyperlink r:id="rId9" w:history="1">
        <w:r w:rsidRPr="007F57E4">
          <w:rPr>
            <w:rStyle w:val="Hyperlink"/>
            <w:rFonts w:cs="Arial"/>
            <w:color w:val="A67942"/>
            <w:sz w:val="26"/>
            <w:szCs w:val="20"/>
          </w:rPr>
          <w:t>Nghị định 58/2019/NĐ-CP</w:t>
        </w:r>
      </w:hyperlink>
      <w:r w:rsidRPr="007F57E4">
        <w:rPr>
          <w:rFonts w:cs="Arial"/>
          <w:color w:val="222222"/>
          <w:sz w:val="26"/>
          <w:szCs w:val="20"/>
        </w:rPr>
        <w:t>.</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Cụ thể mức trợ cấp, phụ cấp của một số đối tượng như sau:</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Thương binh, người hưởng chính sách như thương binh: Trợ cấp tối thiểu 1,094 triệu đồng, tối đa 5,207 triệu đồng;</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Thương binh loại B: Trợ cấp tối thiểu 904.000 đồng, tối đa 4,308 triệu đồng;</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Thương binh, thương binh loại B suy giảm khả năng lao động từ 81% trở lên có vết thương đặc biệt nặng: Phụ cấp 1</w:t>
      </w:r>
      <w:proofErr w:type="gramStart"/>
      <w:r w:rsidRPr="007F57E4">
        <w:rPr>
          <w:rFonts w:cs="Arial"/>
          <w:color w:val="222222"/>
          <w:sz w:val="26"/>
          <w:szCs w:val="20"/>
        </w:rPr>
        <w:t>,67</w:t>
      </w:r>
      <w:proofErr w:type="gramEnd"/>
      <w:r w:rsidRPr="007F57E4">
        <w:rPr>
          <w:rFonts w:cs="Arial"/>
          <w:color w:val="222222"/>
          <w:sz w:val="26"/>
          <w:szCs w:val="20"/>
        </w:rPr>
        <w:t xml:space="preserve"> triệu đồng;</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Bệnh binh: Trợ cấp tối thiểu 1,695 triệu đồng, tối đa 2,086 triệu đồng…</w:t>
      </w:r>
    </w:p>
    <w:p w:rsidR="007F57E4" w:rsidRPr="007F57E4" w:rsidRDefault="007F57E4" w:rsidP="007F57E4">
      <w:pPr>
        <w:pStyle w:val="NormalWeb"/>
        <w:shd w:val="clear" w:color="auto" w:fill="FFFFFF"/>
        <w:spacing w:before="0" w:beforeAutospacing="0" w:after="0" w:afterAutospacing="0"/>
        <w:rPr>
          <w:rFonts w:cs="Arial"/>
          <w:color w:val="222222"/>
          <w:sz w:val="26"/>
        </w:rPr>
      </w:pPr>
      <w:proofErr w:type="gramStart"/>
      <w:r w:rsidRPr="007F57E4">
        <w:rPr>
          <w:rFonts w:cs="Arial"/>
          <w:color w:val="222222"/>
          <w:sz w:val="26"/>
          <w:szCs w:val="20"/>
        </w:rPr>
        <w:t>Nghị định này có hiệu lực từ ngày 15/8/2019.</w:t>
      </w:r>
      <w:proofErr w:type="gramEnd"/>
    </w:p>
    <w:p w:rsidR="007F57E4" w:rsidRPr="007F57E4" w:rsidRDefault="007F57E4" w:rsidP="007F57E4">
      <w:pPr>
        <w:pStyle w:val="NormalWeb"/>
        <w:shd w:val="clear" w:color="auto" w:fill="FFFFFF"/>
        <w:spacing w:before="0" w:beforeAutospacing="0" w:after="0" w:afterAutospacing="0"/>
        <w:rPr>
          <w:rFonts w:cs="Arial"/>
          <w:color w:val="222222"/>
          <w:sz w:val="26"/>
        </w:rPr>
      </w:pPr>
      <w:hyperlink r:id="rId10" w:history="1">
        <w:r w:rsidRPr="007F57E4">
          <w:rPr>
            <w:rStyle w:val="Hyperlink"/>
            <w:rFonts w:cs="Arial"/>
            <w:b/>
            <w:bCs/>
            <w:color w:val="A67942"/>
            <w:sz w:val="26"/>
            <w:szCs w:val="20"/>
          </w:rPr>
          <w:t>BẢO HIỂM</w:t>
        </w:r>
      </w:hyperlink>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Style w:val="Strong"/>
          <w:rFonts w:cs="Arial"/>
          <w:color w:val="222222"/>
          <w:sz w:val="26"/>
          <w:szCs w:val="20"/>
        </w:rPr>
        <w:t>Thêm trường hợp thanh toán trực tiếp chi phí khám, chữa bệnh BHYT</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Đây là nội dung đáng chú ý nêu tại </w:t>
      </w:r>
      <w:hyperlink r:id="rId11" w:history="1">
        <w:r w:rsidRPr="007F57E4">
          <w:rPr>
            <w:rStyle w:val="Hyperlink"/>
            <w:rFonts w:cs="Arial"/>
            <w:color w:val="A67942"/>
            <w:sz w:val="26"/>
            <w:szCs w:val="20"/>
          </w:rPr>
          <w:t>Thông tư 09/2019/TT-BYT</w:t>
        </w:r>
      </w:hyperlink>
      <w:r w:rsidRPr="007F57E4">
        <w:rPr>
          <w:rFonts w:cs="Arial"/>
          <w:color w:val="222222"/>
          <w:sz w:val="26"/>
          <w:szCs w:val="20"/>
        </w:rPr>
        <w:t> hướng dẫn một số nội dung trong công tác khám, chữa bệnh bảo hiểm y tế (BHYT).</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Từ ngày 01/8/2019, sẽ có thêm 03 trường hợp người có thẻ BHYT được thanh toán trực tiếp chi phí khám, chữa bệnh:</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lastRenderedPageBreak/>
        <w:t>- Người có thời gian tham gia BHYT 05 năm liên tục trở lên và có số tiền cùng chi trả chi phí khám, chữa bệnh trong năm lớn hơn 06 tháng lương cơ sở (8</w:t>
      </w:r>
      <w:proofErr w:type="gramStart"/>
      <w:r w:rsidRPr="007F57E4">
        <w:rPr>
          <w:rFonts w:cs="Arial"/>
          <w:color w:val="222222"/>
          <w:sz w:val="26"/>
          <w:szCs w:val="20"/>
        </w:rPr>
        <w:t>,94</w:t>
      </w:r>
      <w:proofErr w:type="gramEnd"/>
      <w:r w:rsidRPr="007F57E4">
        <w:rPr>
          <w:rFonts w:cs="Arial"/>
          <w:color w:val="222222"/>
          <w:sz w:val="26"/>
          <w:szCs w:val="20"/>
        </w:rPr>
        <w:t xml:space="preserve"> triệu đồng) (trừ trường hợp tự đi khám, chữa bệnh không đúng tuyến) nhưng chưa được thanh toán số tiền cùng chi trả lớn hơn 06 tháng lương cơ sở;</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Dữ liệu thẻ BHYT không được cung cấp hoặc cung cấp không chính xác thông tin thẻ BHYT;</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Người bệnh không xuất trình được thẻ BHYT trước khi ra viện, chuyển viện trong ngày do cấp cứu, mất ý thức, tử vong hoặc bị mất thẻ nhưng chưa được cấp lại.</w:t>
      </w:r>
    </w:p>
    <w:p w:rsidR="007F57E4" w:rsidRPr="007F57E4" w:rsidRDefault="007F57E4" w:rsidP="007F57E4">
      <w:pPr>
        <w:pStyle w:val="NormalWeb"/>
        <w:shd w:val="clear" w:color="auto" w:fill="FFFFFF"/>
        <w:spacing w:before="0" w:beforeAutospacing="0" w:after="0" w:afterAutospacing="0"/>
        <w:rPr>
          <w:rFonts w:cs="Arial"/>
          <w:color w:val="222222"/>
          <w:sz w:val="26"/>
        </w:rPr>
      </w:pPr>
      <w:hyperlink r:id="rId12" w:history="1">
        <w:r w:rsidRPr="007F57E4">
          <w:rPr>
            <w:rStyle w:val="Hyperlink"/>
            <w:rFonts w:cs="Arial"/>
            <w:b/>
            <w:bCs/>
            <w:color w:val="A67942"/>
            <w:sz w:val="26"/>
            <w:szCs w:val="20"/>
          </w:rPr>
          <w:t>GIAO THÔNG</w:t>
        </w:r>
      </w:hyperlink>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Style w:val="Strong"/>
          <w:rFonts w:cs="Arial"/>
          <w:color w:val="222222"/>
          <w:sz w:val="26"/>
          <w:szCs w:val="20"/>
        </w:rPr>
        <w:t xml:space="preserve">Đăng ký </w:t>
      </w:r>
      <w:proofErr w:type="gramStart"/>
      <w:r w:rsidRPr="007F57E4">
        <w:rPr>
          <w:rStyle w:val="Strong"/>
          <w:rFonts w:cs="Arial"/>
          <w:color w:val="222222"/>
          <w:sz w:val="26"/>
          <w:szCs w:val="20"/>
        </w:rPr>
        <w:t>xe</w:t>
      </w:r>
      <w:proofErr w:type="gramEnd"/>
      <w:r w:rsidRPr="007F57E4">
        <w:rPr>
          <w:rStyle w:val="Strong"/>
          <w:rFonts w:cs="Arial"/>
          <w:color w:val="222222"/>
          <w:sz w:val="26"/>
          <w:szCs w:val="20"/>
        </w:rPr>
        <w:t xml:space="preserve"> máy chuyên dùng tạm thời có thời hạn 20 ngày</w:t>
      </w:r>
    </w:p>
    <w:p w:rsidR="007F57E4" w:rsidRPr="007F57E4" w:rsidRDefault="007F57E4" w:rsidP="007F57E4">
      <w:pPr>
        <w:pStyle w:val="NormalWeb"/>
        <w:shd w:val="clear" w:color="auto" w:fill="FFFFFF"/>
        <w:spacing w:before="0" w:beforeAutospacing="0" w:after="0" w:afterAutospacing="0"/>
        <w:rPr>
          <w:rFonts w:cs="Arial"/>
          <w:color w:val="222222"/>
          <w:sz w:val="26"/>
        </w:rPr>
      </w:pPr>
      <w:hyperlink r:id="rId13" w:history="1">
        <w:r w:rsidRPr="007F57E4">
          <w:rPr>
            <w:rStyle w:val="Hyperlink"/>
            <w:rFonts w:cs="Arial"/>
            <w:color w:val="A67942"/>
            <w:sz w:val="26"/>
            <w:szCs w:val="20"/>
          </w:rPr>
          <w:t>Thông tư 22/2019/TT-BGTVT</w:t>
        </w:r>
      </w:hyperlink>
      <w:r w:rsidRPr="007F57E4">
        <w:rPr>
          <w:rFonts w:cs="Arial"/>
          <w:color w:val="222222"/>
          <w:sz w:val="26"/>
          <w:szCs w:val="20"/>
        </w:rPr>
        <w:t xml:space="preserve"> yêu cầu </w:t>
      </w:r>
      <w:proofErr w:type="gramStart"/>
      <w:r w:rsidRPr="007F57E4">
        <w:rPr>
          <w:rFonts w:cs="Arial"/>
          <w:color w:val="222222"/>
          <w:sz w:val="26"/>
          <w:szCs w:val="20"/>
        </w:rPr>
        <w:t>xe</w:t>
      </w:r>
      <w:proofErr w:type="gramEnd"/>
      <w:r w:rsidRPr="007F57E4">
        <w:rPr>
          <w:rFonts w:cs="Arial"/>
          <w:color w:val="222222"/>
          <w:sz w:val="26"/>
          <w:szCs w:val="20"/>
        </w:rPr>
        <w:t xml:space="preserve"> máy chuyên dùng chưa đăng ký, khi di chuyển trên đường bộ phải được đăng ký tạm thời và giấy này có thời hạn 20 ngày kể từ ngày cấp.</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Chủ sở hữu phải nộp 01 (một) bộ hồ sơ gồm: Tờ khai cấp giấy chứng nhận đăng ký tạm thời; Giấy xác nhận quyền sở hữu xe máy chuyên dùng (bản sao); Giấy tờ xác định nguồn gốc xe máy chuyên dùng (bản sao) tới Sở Giao thông Vận tải nơi chủ sở hữu đăng ký thường trú…</w:t>
      </w:r>
    </w:p>
    <w:p w:rsidR="007F57E4" w:rsidRPr="007F57E4" w:rsidRDefault="007F57E4" w:rsidP="007F57E4">
      <w:pPr>
        <w:pStyle w:val="NormalWeb"/>
        <w:shd w:val="clear" w:color="auto" w:fill="FFFFFF"/>
        <w:spacing w:before="0" w:beforeAutospacing="0" w:after="0" w:afterAutospacing="0"/>
        <w:rPr>
          <w:rFonts w:cs="Arial"/>
          <w:color w:val="222222"/>
          <w:sz w:val="26"/>
        </w:rPr>
      </w:pPr>
      <w:proofErr w:type="gramStart"/>
      <w:r w:rsidRPr="007F57E4">
        <w:rPr>
          <w:rFonts w:cs="Arial"/>
          <w:color w:val="222222"/>
          <w:sz w:val="26"/>
          <w:szCs w:val="20"/>
        </w:rPr>
        <w:t>Thông tư này có hiệu lực từ ngày 01/8/2019.</w:t>
      </w:r>
      <w:proofErr w:type="gramEnd"/>
    </w:p>
    <w:p w:rsidR="007F57E4" w:rsidRPr="007F57E4" w:rsidRDefault="007F57E4" w:rsidP="007F57E4">
      <w:pPr>
        <w:pStyle w:val="NormalWeb"/>
        <w:shd w:val="clear" w:color="auto" w:fill="FFFFFF"/>
        <w:spacing w:before="0" w:beforeAutospacing="0" w:after="0" w:afterAutospacing="0"/>
        <w:rPr>
          <w:rFonts w:cs="Arial"/>
          <w:color w:val="222222"/>
          <w:sz w:val="26"/>
        </w:rPr>
      </w:pPr>
      <w:hyperlink r:id="rId14" w:history="1">
        <w:r w:rsidRPr="007F57E4">
          <w:rPr>
            <w:rStyle w:val="Hyperlink"/>
            <w:rFonts w:cs="Arial"/>
            <w:b/>
            <w:bCs/>
            <w:color w:val="A67942"/>
            <w:sz w:val="26"/>
            <w:szCs w:val="20"/>
          </w:rPr>
          <w:t>KHOA HỌC-CÔNG NGHỆ</w:t>
        </w:r>
      </w:hyperlink>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Style w:val="Strong"/>
          <w:rFonts w:cs="Arial"/>
          <w:color w:val="222222"/>
          <w:sz w:val="26"/>
          <w:szCs w:val="20"/>
        </w:rPr>
        <w:t xml:space="preserve">Tặng giải thưởng KHCN để </w:t>
      </w:r>
      <w:proofErr w:type="gramStart"/>
      <w:r w:rsidRPr="007F57E4">
        <w:rPr>
          <w:rStyle w:val="Strong"/>
          <w:rFonts w:cs="Arial"/>
          <w:color w:val="222222"/>
          <w:sz w:val="26"/>
          <w:szCs w:val="20"/>
        </w:rPr>
        <w:t>thu</w:t>
      </w:r>
      <w:proofErr w:type="gramEnd"/>
      <w:r w:rsidRPr="007F57E4">
        <w:rPr>
          <w:rStyle w:val="Strong"/>
          <w:rFonts w:cs="Arial"/>
          <w:color w:val="222222"/>
          <w:sz w:val="26"/>
          <w:szCs w:val="20"/>
        </w:rPr>
        <w:t xml:space="preserve"> lợi bất chính bị phạt tới 30 triệu đồng</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xml:space="preserve">Từ ngày 01/8/2019, </w:t>
      </w:r>
      <w:proofErr w:type="gramStart"/>
      <w:r w:rsidRPr="007F57E4">
        <w:rPr>
          <w:rFonts w:cs="Arial"/>
          <w:color w:val="222222"/>
          <w:sz w:val="26"/>
          <w:szCs w:val="20"/>
        </w:rPr>
        <w:t>theo</w:t>
      </w:r>
      <w:proofErr w:type="gramEnd"/>
      <w:r w:rsidRPr="007F57E4">
        <w:rPr>
          <w:rFonts w:cs="Arial"/>
          <w:color w:val="222222"/>
          <w:sz w:val="26"/>
          <w:szCs w:val="20"/>
        </w:rPr>
        <w:t> </w:t>
      </w:r>
      <w:hyperlink r:id="rId15" w:history="1">
        <w:r w:rsidRPr="007F57E4">
          <w:rPr>
            <w:rStyle w:val="Hyperlink"/>
            <w:rFonts w:cs="Arial"/>
            <w:color w:val="A67942"/>
            <w:sz w:val="26"/>
            <w:szCs w:val="20"/>
          </w:rPr>
          <w:t>Nghị định 51/2019/NĐ-CP</w:t>
        </w:r>
      </w:hyperlink>
      <w:r w:rsidRPr="007F57E4">
        <w:rPr>
          <w:rFonts w:cs="Arial"/>
          <w:color w:val="222222"/>
          <w:sz w:val="26"/>
          <w:szCs w:val="20"/>
        </w:rPr>
        <w:t>, phạt tiền từ 20 triệu - 30 triệu đồng đối với hành vi vi phạm về đặt và tặng giải thưởng khoa học và công nghệ, cụ thể:</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xml:space="preserve">- Đặt, tặng giải thưởng về khoa học và công nghệ để </w:t>
      </w:r>
      <w:proofErr w:type="gramStart"/>
      <w:r w:rsidRPr="007F57E4">
        <w:rPr>
          <w:rFonts w:cs="Arial"/>
          <w:color w:val="222222"/>
          <w:sz w:val="26"/>
          <w:szCs w:val="20"/>
        </w:rPr>
        <w:t>thu</w:t>
      </w:r>
      <w:proofErr w:type="gramEnd"/>
      <w:r w:rsidRPr="007F57E4">
        <w:rPr>
          <w:rFonts w:cs="Arial"/>
          <w:color w:val="222222"/>
          <w:sz w:val="26"/>
          <w:szCs w:val="20"/>
        </w:rPr>
        <w:t xml:space="preserve"> lợi bất hợp pháp;</w:t>
      </w:r>
    </w:p>
    <w:p w:rsidR="007F57E4" w:rsidRPr="007F57E4" w:rsidRDefault="007F57E4" w:rsidP="007F57E4">
      <w:pPr>
        <w:pStyle w:val="NormalWeb"/>
        <w:shd w:val="clear" w:color="auto" w:fill="FFFFFF"/>
        <w:spacing w:before="0" w:beforeAutospacing="0" w:after="0" w:afterAutospacing="0"/>
        <w:rPr>
          <w:rFonts w:cs="Arial"/>
          <w:color w:val="222222"/>
          <w:sz w:val="26"/>
        </w:rPr>
      </w:pPr>
      <w:proofErr w:type="gramStart"/>
      <w:r w:rsidRPr="007F57E4">
        <w:rPr>
          <w:rFonts w:cs="Arial"/>
          <w:color w:val="222222"/>
          <w:sz w:val="26"/>
          <w:szCs w:val="20"/>
        </w:rPr>
        <w:t>- Đặt giải thưởng khoa học và công nghệ cho các công trình nghiên cứu có nội dung pháp luật cấm.</w:t>
      </w:r>
      <w:proofErr w:type="gramEnd"/>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xml:space="preserve">Ngoài việc bị phạt tiền, cá nhân, tổ chức </w:t>
      </w:r>
      <w:proofErr w:type="gramStart"/>
      <w:r w:rsidRPr="007F57E4">
        <w:rPr>
          <w:rFonts w:cs="Arial"/>
          <w:color w:val="222222"/>
          <w:sz w:val="26"/>
          <w:szCs w:val="20"/>
        </w:rPr>
        <w:t>vi</w:t>
      </w:r>
      <w:proofErr w:type="gramEnd"/>
      <w:r w:rsidRPr="007F57E4">
        <w:rPr>
          <w:rFonts w:cs="Arial"/>
          <w:color w:val="222222"/>
          <w:sz w:val="26"/>
          <w:szCs w:val="20"/>
        </w:rPr>
        <w:t xml:space="preserve"> phạm còn buộc phải nộp lại số lợi bất hợp pháp có được do thực hiện hành vi vi phạm hoặc buộc hủy bỏ kết quả công nhận giải thưởng và cải chính thông tin sai sự thật.</w:t>
      </w:r>
    </w:p>
    <w:p w:rsidR="007F57E4" w:rsidRPr="007F57E4" w:rsidRDefault="007F57E4" w:rsidP="007F57E4">
      <w:pPr>
        <w:pStyle w:val="NormalWeb"/>
        <w:shd w:val="clear" w:color="auto" w:fill="FFFFFF"/>
        <w:spacing w:before="0" w:beforeAutospacing="0" w:after="0" w:afterAutospacing="0"/>
        <w:rPr>
          <w:rFonts w:cs="Arial"/>
          <w:color w:val="222222"/>
          <w:sz w:val="26"/>
        </w:rPr>
      </w:pPr>
      <w:hyperlink r:id="rId16" w:history="1">
        <w:r w:rsidRPr="007F57E4">
          <w:rPr>
            <w:rStyle w:val="Hyperlink"/>
            <w:rFonts w:cs="Arial"/>
            <w:b/>
            <w:bCs/>
            <w:color w:val="A67942"/>
            <w:sz w:val="26"/>
            <w:szCs w:val="20"/>
          </w:rPr>
          <w:t>VĂN HÓA-THỂ THAO-DU LỊCH</w:t>
        </w:r>
      </w:hyperlink>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Style w:val="Strong"/>
          <w:rFonts w:cs="Arial"/>
          <w:color w:val="222222"/>
          <w:sz w:val="26"/>
          <w:szCs w:val="20"/>
        </w:rPr>
        <w:t>Ép khách du lịch mua hàng, phạt tới 3 triệu đồng</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xml:space="preserve">Nghị định mới nhất về xử phạt </w:t>
      </w:r>
      <w:proofErr w:type="gramStart"/>
      <w:r w:rsidRPr="007F57E4">
        <w:rPr>
          <w:rFonts w:cs="Arial"/>
          <w:color w:val="222222"/>
          <w:sz w:val="26"/>
          <w:szCs w:val="20"/>
        </w:rPr>
        <w:t>vi</w:t>
      </w:r>
      <w:proofErr w:type="gramEnd"/>
      <w:r w:rsidRPr="007F57E4">
        <w:rPr>
          <w:rFonts w:cs="Arial"/>
          <w:color w:val="222222"/>
          <w:sz w:val="26"/>
          <w:szCs w:val="20"/>
        </w:rPr>
        <w:t xml:space="preserve"> phạm hành chính trong lĩnh vực du lịch quy định, cá nhân có hành vi nài ép khách du lịch mua hàng hóa, sử dụng dịch vụ sẽ bị phạt từ 01 - 03 triệu đồng:</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xml:space="preserve">Cùng nhóm với hành </w:t>
      </w:r>
      <w:proofErr w:type="gramStart"/>
      <w:r w:rsidRPr="007F57E4">
        <w:rPr>
          <w:rFonts w:cs="Arial"/>
          <w:color w:val="222222"/>
          <w:sz w:val="26"/>
          <w:szCs w:val="20"/>
        </w:rPr>
        <w:t>vi</w:t>
      </w:r>
      <w:proofErr w:type="gramEnd"/>
      <w:r w:rsidRPr="007F57E4">
        <w:rPr>
          <w:rFonts w:cs="Arial"/>
          <w:color w:val="222222"/>
          <w:sz w:val="26"/>
          <w:szCs w:val="20"/>
        </w:rPr>
        <w:t xml:space="preserve"> vi phạm hoạt động kinh doanh này, một số hành vi khác cũng có thể bị xử phạt như:</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Phạt tiền từ 03 - 05 triệu đồng nếu thu lợi bất hợp pháp từ khách du lịch, không thông báo kịp thời cho cơ quan nhà nước có thẩm quyền khi phát hiện tai nạn hoặc rủi ro, sự cố xảy ra với khách du lịch</w:t>
      </w:r>
      <w:proofErr w:type="gramStart"/>
      <w:r w:rsidRPr="007F57E4">
        <w:rPr>
          <w:rFonts w:cs="Arial"/>
          <w:color w:val="222222"/>
          <w:sz w:val="26"/>
          <w:szCs w:val="20"/>
        </w:rPr>
        <w:t>;</w:t>
      </w:r>
      <w:proofErr w:type="gramEnd"/>
      <w:r w:rsidRPr="007F57E4">
        <w:rPr>
          <w:rFonts w:cs="Arial"/>
          <w:color w:val="222222"/>
          <w:sz w:val="26"/>
          <w:szCs w:val="20"/>
        </w:rPr>
        <w:br/>
        <w:t>- Phạt tiền từ 10 - 15 triệu đồng nếu không phối hợp với cơ quan, tổ chức, cá nhân có liên quan trong việc cứu hộ, cứu nạn cho khách du lịch…</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Các mức phạt nêu trên sẽ gấp 02 lần nếu do tổ chức thực hiện.</w:t>
      </w:r>
    </w:p>
    <w:p w:rsidR="007F57E4" w:rsidRPr="007F57E4" w:rsidRDefault="007F57E4" w:rsidP="007F57E4">
      <w:pPr>
        <w:pStyle w:val="NormalWeb"/>
        <w:shd w:val="clear" w:color="auto" w:fill="FFFFFF"/>
        <w:spacing w:before="0" w:beforeAutospacing="0" w:after="0" w:afterAutospacing="0"/>
        <w:rPr>
          <w:rFonts w:cs="Arial"/>
          <w:color w:val="222222"/>
          <w:sz w:val="26"/>
        </w:rPr>
      </w:pPr>
      <w:hyperlink r:id="rId17" w:history="1">
        <w:proofErr w:type="gramStart"/>
        <w:r w:rsidRPr="007F57E4">
          <w:rPr>
            <w:rStyle w:val="Hyperlink"/>
            <w:rFonts w:cs="Arial"/>
            <w:color w:val="A67942"/>
            <w:sz w:val="26"/>
            <w:szCs w:val="20"/>
          </w:rPr>
          <w:t>Nghị định 45/2019/NĐ-CP</w:t>
        </w:r>
      </w:hyperlink>
      <w:r w:rsidRPr="007F57E4">
        <w:rPr>
          <w:rFonts w:cs="Arial"/>
          <w:color w:val="222222"/>
          <w:sz w:val="26"/>
          <w:szCs w:val="20"/>
        </w:rPr>
        <w:t> có hiệu lực từ 01/8/2019.</w:t>
      </w:r>
      <w:proofErr w:type="gramEnd"/>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Style w:val="Strong"/>
          <w:rFonts w:cs="Arial"/>
          <w:color w:val="222222"/>
          <w:sz w:val="26"/>
          <w:szCs w:val="20"/>
        </w:rPr>
        <w:t>Chơi thô bạo trong thi đấu thể thao bị phạt đến 25 triệu đồng</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lastRenderedPageBreak/>
        <w:t>Chính phủ đã ban hành </w:t>
      </w:r>
      <w:hyperlink r:id="rId18" w:history="1">
        <w:r w:rsidRPr="007F57E4">
          <w:rPr>
            <w:rStyle w:val="Hyperlink"/>
            <w:rFonts w:cs="Arial"/>
            <w:color w:val="A67942"/>
            <w:sz w:val="26"/>
            <w:szCs w:val="20"/>
          </w:rPr>
          <w:t>Nghị định 46/2019/NĐ-CP</w:t>
        </w:r>
      </w:hyperlink>
      <w:r w:rsidRPr="007F57E4">
        <w:rPr>
          <w:rFonts w:cs="Arial"/>
          <w:color w:val="222222"/>
          <w:sz w:val="26"/>
          <w:szCs w:val="20"/>
        </w:rPr>
        <w:t xml:space="preserve"> về việc quy định xử phạt </w:t>
      </w:r>
      <w:proofErr w:type="gramStart"/>
      <w:r w:rsidRPr="007F57E4">
        <w:rPr>
          <w:rFonts w:cs="Arial"/>
          <w:color w:val="222222"/>
          <w:sz w:val="26"/>
          <w:szCs w:val="20"/>
        </w:rPr>
        <w:t>vi</w:t>
      </w:r>
      <w:proofErr w:type="gramEnd"/>
      <w:r w:rsidRPr="007F57E4">
        <w:rPr>
          <w:rFonts w:cs="Arial"/>
          <w:color w:val="222222"/>
          <w:sz w:val="26"/>
          <w:szCs w:val="20"/>
        </w:rPr>
        <w:t xml:space="preserve"> phạm hành chính trong lĩnh vực thể thao, có hiệu lực từ ngày 01/8/2019.</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Cụ thể, người nào có hành vi chửi bới, lăng mạ, xúc phạm nhân phẩm, danh dự; phản ứng không phù hợp với đạo đức, thuần phong mỹ tục, truyền thống văn hóa Việt Nam khi tham gia hoạt động thể thao sẽ bị phạt tiền từ 15 - 20 triệu đồng và phải xin lỗi công khai đối với hành vi của mình.</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Mức phạt tối đa trong lĩnh vực thể thao được quy định tại Nghị định này là 50 triệu đồng với cá nhân và 100 triệu đồng đối với tổ chức.</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Style w:val="Strong"/>
          <w:rFonts w:cs="Arial"/>
          <w:color w:val="222222"/>
          <w:sz w:val="26"/>
          <w:szCs w:val="20"/>
        </w:rPr>
        <w:t>Người vui chơi dưới nước phải tự chịu trách nhiệm về sức khỏe</w:t>
      </w:r>
    </w:p>
    <w:p w:rsidR="007F57E4" w:rsidRPr="007F57E4" w:rsidRDefault="007F57E4" w:rsidP="007F57E4">
      <w:pPr>
        <w:pStyle w:val="NormalWeb"/>
        <w:shd w:val="clear" w:color="auto" w:fill="FFFFFF"/>
        <w:spacing w:before="0" w:beforeAutospacing="0" w:after="0" w:afterAutospacing="0"/>
        <w:rPr>
          <w:rFonts w:cs="Arial"/>
          <w:color w:val="222222"/>
          <w:sz w:val="26"/>
        </w:rPr>
      </w:pPr>
      <w:proofErr w:type="gramStart"/>
      <w:r w:rsidRPr="007F57E4">
        <w:rPr>
          <w:rFonts w:cs="Arial"/>
          <w:color w:val="222222"/>
          <w:sz w:val="26"/>
          <w:szCs w:val="20"/>
        </w:rPr>
        <w:t>Đây là yêu cầu được nêu tại </w:t>
      </w:r>
      <w:hyperlink r:id="rId19" w:history="1">
        <w:r w:rsidRPr="007F57E4">
          <w:rPr>
            <w:rStyle w:val="Hyperlink"/>
            <w:rFonts w:cs="Arial"/>
            <w:color w:val="A67942"/>
            <w:sz w:val="26"/>
            <w:szCs w:val="20"/>
          </w:rPr>
          <w:t>Nghị định 48/2019/NĐ-CP</w:t>
        </w:r>
      </w:hyperlink>
      <w:r w:rsidRPr="007F57E4">
        <w:rPr>
          <w:rFonts w:cs="Arial"/>
          <w:color w:val="222222"/>
          <w:sz w:val="26"/>
          <w:szCs w:val="20"/>
        </w:rPr>
        <w:t> quy định về quản lý hoạt động của phương tiện phục vụ vui chơi, giải trí dưới nước.</w:t>
      </w:r>
      <w:proofErr w:type="gramEnd"/>
    </w:p>
    <w:p w:rsidR="007F57E4" w:rsidRPr="007F57E4" w:rsidRDefault="007F57E4" w:rsidP="007F57E4">
      <w:pPr>
        <w:pStyle w:val="NormalWeb"/>
        <w:shd w:val="clear" w:color="auto" w:fill="FFFFFF"/>
        <w:spacing w:before="0" w:beforeAutospacing="0" w:after="0" w:afterAutospacing="0"/>
        <w:rPr>
          <w:rFonts w:cs="Arial"/>
          <w:color w:val="222222"/>
          <w:sz w:val="26"/>
        </w:rPr>
      </w:pPr>
      <w:proofErr w:type="gramStart"/>
      <w:r w:rsidRPr="007F57E4">
        <w:rPr>
          <w:rFonts w:cs="Arial"/>
          <w:color w:val="222222"/>
          <w:sz w:val="26"/>
          <w:szCs w:val="20"/>
        </w:rPr>
        <w:t>Theo đó, người tham gia hoạt động vui chơi, giải trí dưới nước phải tự chịu trách nhiệm về tình trạng sức khỏe của mình và phải mặc áo phao trong suốt thời gian dưới nước.</w:t>
      </w:r>
      <w:proofErr w:type="gramEnd"/>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Đồng thời, để đảm bảo an toàn cho chính bản thân mình và người chơi, người lái phương tiện vui chơi, giải trí dưới nước phải đủ 15 tuổi trở lên và đảm bảo về sức khỏe.</w:t>
      </w:r>
    </w:p>
    <w:p w:rsidR="007F57E4" w:rsidRPr="007F57E4" w:rsidRDefault="007F57E4" w:rsidP="007F57E4">
      <w:pPr>
        <w:pStyle w:val="NormalWeb"/>
        <w:shd w:val="clear" w:color="auto" w:fill="FFFFFF"/>
        <w:spacing w:before="0" w:beforeAutospacing="0" w:after="0" w:afterAutospacing="0"/>
        <w:rPr>
          <w:rFonts w:cs="Arial"/>
          <w:color w:val="222222"/>
          <w:sz w:val="26"/>
        </w:rPr>
      </w:pPr>
      <w:proofErr w:type="gramStart"/>
      <w:r w:rsidRPr="007F57E4">
        <w:rPr>
          <w:rFonts w:cs="Arial"/>
          <w:color w:val="222222"/>
          <w:sz w:val="26"/>
          <w:szCs w:val="20"/>
        </w:rPr>
        <w:t>Nghị định này có hiệu lực từ ngày 15/8/2019.</w:t>
      </w:r>
      <w:proofErr w:type="gramEnd"/>
    </w:p>
    <w:p w:rsidR="007F57E4" w:rsidRPr="007F57E4" w:rsidRDefault="007F57E4" w:rsidP="007F57E4">
      <w:pPr>
        <w:pStyle w:val="NormalWeb"/>
        <w:shd w:val="clear" w:color="auto" w:fill="FFFFFF"/>
        <w:spacing w:before="0" w:beforeAutospacing="0" w:after="0" w:afterAutospacing="0"/>
        <w:rPr>
          <w:rFonts w:cs="Arial"/>
          <w:color w:val="222222"/>
          <w:sz w:val="26"/>
        </w:rPr>
      </w:pPr>
      <w:hyperlink r:id="rId20" w:history="1">
        <w:r w:rsidRPr="007F57E4">
          <w:rPr>
            <w:rStyle w:val="Hyperlink"/>
            <w:rFonts w:cs="Arial"/>
            <w:b/>
            <w:bCs/>
            <w:color w:val="A67942"/>
            <w:sz w:val="26"/>
            <w:szCs w:val="20"/>
          </w:rPr>
          <w:t>TƯ PHÁP-HỘ TỊCH</w:t>
        </w:r>
      </w:hyperlink>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Style w:val="Strong"/>
          <w:rFonts w:cs="Arial"/>
          <w:color w:val="222222"/>
          <w:sz w:val="26"/>
          <w:szCs w:val="20"/>
        </w:rPr>
        <w:t>Cứu người trong hỏa hoạn được đề nghị đặc xá</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Từ ngày 01/8/2019, người bị kết án phạt tù cứu được tính mạng người khác hoặc tài sản lớn có giá trị từ 50 triệu đồng trở lên trong thiên tai, hỏa hoạn sẽ được đề nghị đặc xá theo </w:t>
      </w:r>
      <w:hyperlink r:id="rId21" w:history="1">
        <w:r w:rsidRPr="007F57E4">
          <w:rPr>
            <w:rStyle w:val="Hyperlink"/>
            <w:rFonts w:cs="Arial"/>
            <w:color w:val="A67942"/>
            <w:sz w:val="26"/>
            <w:szCs w:val="20"/>
          </w:rPr>
          <w:t>Nghị định 52/2019/NĐ-CP</w:t>
        </w:r>
      </w:hyperlink>
      <w:r w:rsidRPr="007F57E4">
        <w:rPr>
          <w:rFonts w:cs="Arial"/>
          <w:color w:val="222222"/>
          <w:sz w:val="26"/>
          <w:szCs w:val="20"/>
        </w:rPr>
        <w:t>.</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Ngoài ra, một số trường hợp lập công lớn khác cũng được đề nghị đặc xá như giúp trại giam, cơ quan thi hành án hình sự, tố tụng hình sự phát hiện, truy bắt, điều tra và xử lý tội phạm; có phát minh, sáng kiến có giá trị lớn hoặc thành tích đặc biệt xuất sắc khác.</w:t>
      </w:r>
    </w:p>
    <w:p w:rsidR="007F57E4" w:rsidRPr="007F57E4" w:rsidRDefault="007F57E4" w:rsidP="007F57E4">
      <w:pPr>
        <w:pStyle w:val="NormalWeb"/>
        <w:shd w:val="clear" w:color="auto" w:fill="FFFFFF"/>
        <w:spacing w:before="0" w:beforeAutospacing="0" w:after="0" w:afterAutospacing="0"/>
        <w:rPr>
          <w:rFonts w:cs="Arial"/>
          <w:color w:val="222222"/>
          <w:sz w:val="26"/>
        </w:rPr>
      </w:pPr>
      <w:hyperlink r:id="rId22" w:history="1">
        <w:r w:rsidRPr="007F57E4">
          <w:rPr>
            <w:rStyle w:val="Hyperlink"/>
            <w:rFonts w:cs="Arial"/>
            <w:b/>
            <w:bCs/>
            <w:color w:val="A67942"/>
            <w:sz w:val="26"/>
            <w:szCs w:val="20"/>
          </w:rPr>
          <w:t>TIẾT KIỆM-PHÒNG, CHỐNG THAM NHŨNG, LÃNG PHÍ</w:t>
        </w:r>
      </w:hyperlink>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Style w:val="Strong"/>
          <w:rFonts w:cs="Arial"/>
          <w:color w:val="222222"/>
          <w:sz w:val="26"/>
          <w:szCs w:val="20"/>
        </w:rPr>
        <w:t>Cách chức lãnh đạo bố trí người thân làm kế toán, quản lý nhân sự</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Nội dung đáng chú ý này được đề cập tại </w:t>
      </w:r>
      <w:hyperlink r:id="rId23" w:history="1">
        <w:r w:rsidRPr="007F57E4">
          <w:rPr>
            <w:rStyle w:val="Hyperlink"/>
            <w:rFonts w:cs="Arial"/>
            <w:color w:val="A67942"/>
            <w:sz w:val="26"/>
            <w:szCs w:val="20"/>
          </w:rPr>
          <w:t>Nghị định 59/2019/NĐ-CP</w:t>
        </w:r>
      </w:hyperlink>
      <w:r w:rsidRPr="007F57E4">
        <w:rPr>
          <w:rFonts w:cs="Arial"/>
          <w:color w:val="222222"/>
          <w:sz w:val="26"/>
          <w:szCs w:val="20"/>
        </w:rPr>
        <w:t> hướng dẫn </w:t>
      </w:r>
      <w:hyperlink r:id="rId24" w:history="1">
        <w:r w:rsidRPr="007F57E4">
          <w:rPr>
            <w:rStyle w:val="Hyperlink"/>
            <w:rFonts w:cs="Arial"/>
            <w:color w:val="A67942"/>
            <w:sz w:val="26"/>
            <w:szCs w:val="20"/>
          </w:rPr>
          <w:t>Luật Phòng, chống tham nhũng 2018</w:t>
        </w:r>
      </w:hyperlink>
      <w:r w:rsidRPr="007F57E4">
        <w:rPr>
          <w:rFonts w:cs="Arial"/>
          <w:color w:val="222222"/>
          <w:sz w:val="26"/>
          <w:szCs w:val="20"/>
        </w:rPr>
        <w:t>.</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Theo đó, sẽ kỷ luật cảnh cáo người đứng đầu, cấp phó của người đứng đầu cơ quan, tổ chức, đơn vị lần đầu có hành vi bố trí vợ hoặc chồng, bố, mẹ, con, anh, chị, em ruột của mình giữ chức vụ quản lý về tổ chức nhân sự, kế toán, làm thủ quỹ, thủ kho trong cơ quan, tổ chức, đơn vị…</w:t>
      </w:r>
    </w:p>
    <w:p w:rsidR="007F57E4" w:rsidRPr="007F57E4" w:rsidRDefault="007F57E4" w:rsidP="007F57E4">
      <w:pPr>
        <w:pStyle w:val="NormalWeb"/>
        <w:shd w:val="clear" w:color="auto" w:fill="FFFFFF"/>
        <w:spacing w:before="0" w:beforeAutospacing="0" w:after="0" w:afterAutospacing="0"/>
        <w:rPr>
          <w:rFonts w:cs="Arial"/>
          <w:color w:val="222222"/>
          <w:sz w:val="26"/>
        </w:rPr>
      </w:pPr>
      <w:r w:rsidRPr="007F57E4">
        <w:rPr>
          <w:rFonts w:cs="Arial"/>
          <w:color w:val="222222"/>
          <w:sz w:val="26"/>
          <w:szCs w:val="20"/>
        </w:rPr>
        <w:t xml:space="preserve">Trường hợp đã bị cảnh cáo mà còn tiếp tục </w:t>
      </w:r>
      <w:proofErr w:type="gramStart"/>
      <w:r w:rsidRPr="007F57E4">
        <w:rPr>
          <w:rFonts w:cs="Arial"/>
          <w:color w:val="222222"/>
          <w:sz w:val="26"/>
          <w:szCs w:val="20"/>
        </w:rPr>
        <w:t>vi</w:t>
      </w:r>
      <w:proofErr w:type="gramEnd"/>
      <w:r w:rsidRPr="007F57E4">
        <w:rPr>
          <w:rFonts w:cs="Arial"/>
          <w:color w:val="222222"/>
          <w:sz w:val="26"/>
          <w:szCs w:val="20"/>
        </w:rPr>
        <w:t xml:space="preserve"> phạm, người đứng đầu, cấp phó của người đứng đầu sẽ bị cách chức.</w:t>
      </w:r>
    </w:p>
    <w:p w:rsidR="007F57E4" w:rsidRPr="007F57E4" w:rsidRDefault="007F57E4" w:rsidP="007F57E4">
      <w:pPr>
        <w:pStyle w:val="NormalWeb"/>
        <w:shd w:val="clear" w:color="auto" w:fill="FFFFFF"/>
        <w:spacing w:before="0" w:beforeAutospacing="0" w:after="0" w:afterAutospacing="0"/>
        <w:rPr>
          <w:rFonts w:cs="Arial"/>
          <w:color w:val="222222"/>
          <w:sz w:val="26"/>
        </w:rPr>
      </w:pPr>
      <w:proofErr w:type="gramStart"/>
      <w:r w:rsidRPr="007F57E4">
        <w:rPr>
          <w:rFonts w:cs="Arial"/>
          <w:color w:val="222222"/>
          <w:sz w:val="26"/>
          <w:szCs w:val="20"/>
        </w:rPr>
        <w:t>Nghị định này được Chính phủ ban hành ngày 01/07/2019, có hiệu lực từ ngày 15/08/2019.</w:t>
      </w:r>
      <w:proofErr w:type="gramEnd"/>
    </w:p>
    <w:p w:rsidR="006B0907" w:rsidRPr="007F57E4" w:rsidRDefault="006B0907">
      <w:pPr>
        <w:rPr>
          <w:rFonts w:ascii="Times New Roman" w:hAnsi="Times New Roman"/>
          <w:sz w:val="26"/>
        </w:rPr>
      </w:pPr>
      <w:bookmarkStart w:id="0" w:name="_GoBack"/>
      <w:bookmarkEnd w:id="0"/>
    </w:p>
    <w:sectPr w:rsidR="006B0907" w:rsidRPr="007F5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7E4"/>
    <w:rsid w:val="00630EA0"/>
    <w:rsid w:val="006B0907"/>
    <w:rsid w:val="007F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7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7E4"/>
    <w:rPr>
      <w:b/>
      <w:bCs/>
    </w:rPr>
  </w:style>
  <w:style w:type="character" w:styleId="Hyperlink">
    <w:name w:val="Hyperlink"/>
    <w:basedOn w:val="DefaultParagraphFont"/>
    <w:uiPriority w:val="99"/>
    <w:semiHidden/>
    <w:unhideWhenUsed/>
    <w:rsid w:val="007F57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7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7E4"/>
    <w:rPr>
      <w:b/>
      <w:bCs/>
    </w:rPr>
  </w:style>
  <w:style w:type="character" w:styleId="Hyperlink">
    <w:name w:val="Hyperlink"/>
    <w:basedOn w:val="DefaultParagraphFont"/>
    <w:uiPriority w:val="99"/>
    <w:semiHidden/>
    <w:unhideWhenUsed/>
    <w:rsid w:val="007F5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9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lao-dong/thong-tu-09-2019-tt-bnv-dieu-chinh-muc-tro-cap-hang-thang-voi-can-bo-xa-da-nghi-viec-174899-d1.html" TargetMode="External"/><Relationship Id="rId13" Type="http://schemas.openxmlformats.org/officeDocument/2006/relationships/hyperlink" Target="https://luatvietnam.vn/giao-thong/thong-tu-22-2019-tt-bgtvt-ve-dang-ky-xe-may-chuyen-dung-174944-d1.html" TargetMode="External"/><Relationship Id="rId18" Type="http://schemas.openxmlformats.org/officeDocument/2006/relationships/hyperlink" Target="https://luatvietnam.vn/vi-pham-hanh-chinh/nghi-dinh-46-2019-nd-cp-quy-dinh-xu-phat-vi-pham-hanh-chinh-trong-linh-vuc-the-thao-173113-d1.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uatvietnam.vn/tu-phap/nghi-dinh-52-2019-nd-cp-huong-dan-luat-dac-xa-173678-d1.html" TargetMode="External"/><Relationship Id="rId7" Type="http://schemas.openxmlformats.org/officeDocument/2006/relationships/hyperlink" Target="https://luatvietnam.vn/lao-dong-tien-luong-7-f1.html" TargetMode="External"/><Relationship Id="rId12" Type="http://schemas.openxmlformats.org/officeDocument/2006/relationships/hyperlink" Target="https://luatvietnam.vn/giao-thong-28-f1.html" TargetMode="External"/><Relationship Id="rId17" Type="http://schemas.openxmlformats.org/officeDocument/2006/relationships/hyperlink" Target="https://luatvietnam.vn/van-hoa/nghi-dinh-45-2019-nd-cp-xu-phat-vi-pham-hanh-chinh-trong-linh-vuc-du-lich-172972-d1.htm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uatvietnam.vn/van-hoa-the-thao-du-lich-89-f1.html" TargetMode="External"/><Relationship Id="rId20" Type="http://schemas.openxmlformats.org/officeDocument/2006/relationships/hyperlink" Target="https://luatvietnam.vn/tu-phap-ho-tich-85-f1.html" TargetMode="External"/><Relationship Id="rId1" Type="http://schemas.openxmlformats.org/officeDocument/2006/relationships/styles" Target="styles.xml"/><Relationship Id="rId6" Type="http://schemas.openxmlformats.org/officeDocument/2006/relationships/hyperlink" Target="https://luatvietnam.vn/doanh-nghiep/nghi-dinh-55-2019-nd-cp-ho-tro-phap-ly-cho-doanh-nghiep-nho-va-vua-174887-d1.html" TargetMode="External"/><Relationship Id="rId11" Type="http://schemas.openxmlformats.org/officeDocument/2006/relationships/hyperlink" Target="https://luatvietnam.vn/y-te/thong-tu-09-2019-tt-byt-dieu-kien-ky-hop-dong-kham-chua-benh-bao-hiem-y-te-173517-d1.html" TargetMode="External"/><Relationship Id="rId24" Type="http://schemas.openxmlformats.org/officeDocument/2006/relationships/hyperlink" Target="https://luatvietnam.vn/can-bo/luat-phong-chong-tham-nhung-2018-so-36-2018-qh14-169348-d1.html" TargetMode="External"/><Relationship Id="rId5" Type="http://schemas.openxmlformats.org/officeDocument/2006/relationships/hyperlink" Target="https://luatvietnam.vn/doanh-nghiep-24-f1.html" TargetMode="External"/><Relationship Id="rId15" Type="http://schemas.openxmlformats.org/officeDocument/2006/relationships/hyperlink" Target="https://luatvietnam.vn/khoa-hoc/nghi-dinh-51-2019-nd-cp-xu-phat-hanh-chinh-trong-hoat-dong-khoa-hoc-va-cong-nghe-173639-d1.html" TargetMode="External"/><Relationship Id="rId23" Type="http://schemas.openxmlformats.org/officeDocument/2006/relationships/hyperlink" Target="https://luatvietnam.vn/tiet-kiem/nghi-dinh-59-2019-nd-cp-huong-dan-luat-phong-chong-tham-nhung-174984-d1.html" TargetMode="External"/><Relationship Id="rId10" Type="http://schemas.openxmlformats.org/officeDocument/2006/relationships/hyperlink" Target="https://luatvietnam.vn/bao-hiem-57-f1.html" TargetMode="External"/><Relationship Id="rId19" Type="http://schemas.openxmlformats.org/officeDocument/2006/relationships/hyperlink" Target="https://luatvietnam.vn/van-hoa/nghi-dinh-48-2019-nd-cp-quan-ly-phuong-tien-vui-choi-giai-tri-duoi-nuoc-173443-d1.html" TargetMode="External"/><Relationship Id="rId4" Type="http://schemas.openxmlformats.org/officeDocument/2006/relationships/webSettings" Target="webSettings.xml"/><Relationship Id="rId9" Type="http://schemas.openxmlformats.org/officeDocument/2006/relationships/hyperlink" Target="https://luatvietnam.vn/lao-dong/nghi-dinh-58-2019-nd-cp-muc-tro-cap-phu-cap-uu-dai-doi-voi-nguoi-co-cong-voi-cach-mang-174983-d1.html" TargetMode="External"/><Relationship Id="rId14" Type="http://schemas.openxmlformats.org/officeDocument/2006/relationships/hyperlink" Target="https://luatvietnam.vn/khoa-hoc-cong-nghe-18-f1.html" TargetMode="External"/><Relationship Id="rId22" Type="http://schemas.openxmlformats.org/officeDocument/2006/relationships/hyperlink" Target="https://luatvietnam.vn/tiet-kiem-phong-chong-tham-nhung-lang-phi-48-f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2019-07-31T12:40:00Z</dcterms:created>
  <dcterms:modified xsi:type="dcterms:W3CDTF">2019-07-31T12:40:00Z</dcterms:modified>
</cp:coreProperties>
</file>